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各地区和省直机关生活垃圾分类志愿服务队团体编号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3"/>
        <w:tblW w:w="5125" w:type="pct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5"/>
        <w:gridCol w:w="841"/>
        <w:gridCol w:w="3418"/>
        <w:gridCol w:w="85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地区/单位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eastAsia="zh-CN"/>
              </w:rPr>
              <w:t>团体编号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eastAsia="zh-CN"/>
              </w:rPr>
              <w:t>地区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eastAsia="zh-CN"/>
              </w:rPr>
              <w:t>团体编号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贵阳市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省退役军人厅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遵义市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省应急厅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安顺市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省审计厅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黔南州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省外事办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黔东南州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省国资委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铜仁市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省市场监管局（省知识产权局）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毕节市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省能源局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六盘水市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省广电局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黔西南州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省体育局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省委办公厅（省档案局）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省统计局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省人大常委会办公厅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省医保局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省政府办公厅（省政府研究室、省政府参事室）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省人防办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省政协办公厅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04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省扶贫办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省纪委省监委机关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省机关事务局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省法院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06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省大数据局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省检察院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07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省地方金融监管局（省金融办）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省委组织部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08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省生态移民局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省委宣传部（省政府新闻办、省精神文明办、省新闻出版局&lt;省版权局&gt;、省电影局）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09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省林业局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省委统战部（省侨务办）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省发展研究中心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省委政法委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贵州科学院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62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省委政研室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省社科院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63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省委网信办（省互联网信息办）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省农科院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64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省委编办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省地矿局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65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省委军民融合办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省文史馆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省直机关工委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省供销社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67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省信访局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省投资促进局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省委党校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贵州警察学院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省委党史研究室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省招生考试院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省社会主义学院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省监狱局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贵州老年大学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省戒毒局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省委老干局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省药品监管局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省委台办（省政府台办）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省总工会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省发展改革委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团省委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省教育厅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省妇联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省科技厅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省科协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省工业和信息化厅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省文联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省民宗委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省工商联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省公安厅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省社科联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省民政厅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省残联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省司法厅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省红十字会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省财政厅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省贸促会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省人力资源社会保障厅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省道路运输局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省自然资源厅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省地方海事局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省生态环境厅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省中医药局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省住房城乡建设厅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省粮食和储备局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省交通运输厅（省交通战备办）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省公安厅交管局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省水利厅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省煤田地质局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省农业农村厅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省档案馆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省商务厅（省政府口岸办）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省有色和核工业地质局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省文化和旅游厅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贵阳铁路运输法院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省卫生健康委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贵阳铁路运输检察院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firstLine="4275" w:firstLineChars="15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"/>
        </w:rPr>
      </w:pPr>
    </w:p>
    <w:p/>
    <w:sectPr>
      <w:footerReference r:id="rId3" w:type="default"/>
      <w:pgSz w:w="11906" w:h="16838"/>
      <w:pgMar w:top="2098" w:right="1531" w:bottom="1984" w:left="1531" w:header="1701" w:footer="1531" w:gutter="0"/>
      <w:pgNumType w:fmt="decimal" w:start="1"/>
      <w:cols w:space="0" w:num="1"/>
      <w:rtlGutter w:val="0"/>
      <w:docGrid w:type="linesAndChars" w:linePitch="318" w:charSpace="11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C4D3F"/>
    <w:rsid w:val="653C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2021-04-14T09:01:00Z</dcterms:created>
  <dc:creator>1</dc:creator>
  <cp:lastModifiedBy>1</cp:lastModifiedBy>
  <dcterms:modified xsi:type="dcterms:W3CDTF">2021-04-14T09:01:19Z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90E62A83D6DF4BE793993056F73ED87D</vt:lpwstr>
  </property>
</Properties>
</file>